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0755" w14:textId="01721D9A" w:rsidR="007F5DC0" w:rsidRPr="00325B0E" w:rsidRDefault="00325B0E" w:rsidP="00FB673F">
      <w:pPr>
        <w:spacing w:after="0" w:line="259" w:lineRule="auto"/>
        <w:ind w:left="0" w:firstLine="0"/>
        <w:jc w:val="right"/>
        <w:rPr>
          <w:rFonts w:eastAsia="Calibri"/>
          <w:b/>
          <w:sz w:val="22"/>
        </w:rPr>
      </w:pPr>
      <w:r w:rsidRPr="00325B0E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E767E8E" wp14:editId="3916F5C6">
            <wp:simplePos x="0" y="0"/>
            <wp:positionH relativeFrom="column">
              <wp:posOffset>1162050</wp:posOffset>
            </wp:positionH>
            <wp:positionV relativeFrom="paragraph">
              <wp:posOffset>-8890</wp:posOffset>
            </wp:positionV>
            <wp:extent cx="453390" cy="571500"/>
            <wp:effectExtent l="0" t="0" r="3810" b="0"/>
            <wp:wrapNone/>
            <wp:docPr id="2" name="Slika 2" descr="grb_RH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_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73F" w:rsidRPr="00325B0E">
        <w:rPr>
          <w:rFonts w:eastAsia="Calibri"/>
          <w:b/>
          <w:sz w:val="22"/>
        </w:rPr>
        <w:tab/>
      </w:r>
      <w:r w:rsidR="00FB673F" w:rsidRPr="00325B0E">
        <w:rPr>
          <w:rFonts w:eastAsia="Calibri"/>
          <w:b/>
          <w:sz w:val="22"/>
        </w:rPr>
        <w:tab/>
      </w:r>
      <w:r w:rsidR="006D4E16" w:rsidRPr="00325B0E">
        <w:rPr>
          <w:rFonts w:eastAsia="Calibri"/>
          <w:b/>
          <w:sz w:val="22"/>
        </w:rPr>
        <w:t xml:space="preserve">                   </w:t>
      </w:r>
    </w:p>
    <w:p w14:paraId="34631C19" w14:textId="5B1CF865" w:rsidR="00E33890" w:rsidRPr="00325B0E" w:rsidRDefault="00E33890" w:rsidP="00E33890">
      <w:pPr>
        <w:rPr>
          <w:sz w:val="22"/>
        </w:rPr>
      </w:pPr>
    </w:p>
    <w:p w14:paraId="41C124FD" w14:textId="2510DFAB" w:rsidR="00E33890" w:rsidRPr="00325B0E" w:rsidRDefault="00FA224B" w:rsidP="00325B0E">
      <w:pPr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9B4C53E" w14:textId="77777777" w:rsidR="00E33890" w:rsidRPr="00325B0E" w:rsidRDefault="00E33890" w:rsidP="00E33890">
      <w:pPr>
        <w:rPr>
          <w:sz w:val="22"/>
        </w:rPr>
      </w:pPr>
    </w:p>
    <w:p w14:paraId="16FFB25E" w14:textId="11E6476F" w:rsidR="00E33890" w:rsidRPr="00325B0E" w:rsidRDefault="00E33890" w:rsidP="00325B0E">
      <w:pPr>
        <w:ind w:right="5269"/>
        <w:jc w:val="center"/>
        <w:rPr>
          <w:b/>
          <w:bCs/>
          <w:sz w:val="22"/>
        </w:rPr>
      </w:pPr>
      <w:r w:rsidRPr="00325B0E">
        <w:rPr>
          <w:b/>
          <w:bCs/>
          <w:sz w:val="22"/>
        </w:rPr>
        <w:t>REPUBLIKA HRVATSKA</w:t>
      </w:r>
    </w:p>
    <w:p w14:paraId="6A6A87A1" w14:textId="4A4F206D" w:rsidR="00E33890" w:rsidRPr="00325B0E" w:rsidRDefault="00325B0E" w:rsidP="00325B0E">
      <w:pPr>
        <w:ind w:right="5269"/>
        <w:jc w:val="center"/>
        <w:rPr>
          <w:b/>
          <w:bCs/>
          <w:sz w:val="22"/>
        </w:rPr>
      </w:pPr>
      <w:r w:rsidRPr="00325B0E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5382E3C9" wp14:editId="1F5B9C82">
            <wp:simplePos x="0" y="0"/>
            <wp:positionH relativeFrom="column">
              <wp:posOffset>-38100</wp:posOffset>
            </wp:positionH>
            <wp:positionV relativeFrom="paragraph">
              <wp:posOffset>179705</wp:posOffset>
            </wp:positionV>
            <wp:extent cx="349250" cy="457200"/>
            <wp:effectExtent l="0" t="0" r="0" b="0"/>
            <wp:wrapNone/>
            <wp:docPr id="1" name="Slika 1" descr="grb_NR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R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890" w:rsidRPr="00325B0E">
        <w:rPr>
          <w:b/>
          <w:bCs/>
          <w:sz w:val="22"/>
        </w:rPr>
        <w:t>BJELOVARSKO-BILOGORSKA ŽUPANIJA</w:t>
      </w:r>
    </w:p>
    <w:p w14:paraId="13E21045" w14:textId="589BD64B" w:rsidR="00E33890" w:rsidRPr="00325B0E" w:rsidRDefault="00E33890" w:rsidP="00325B0E">
      <w:pPr>
        <w:ind w:right="5269"/>
        <w:jc w:val="center"/>
        <w:rPr>
          <w:b/>
          <w:bCs/>
          <w:sz w:val="22"/>
        </w:rPr>
      </w:pPr>
      <w:r w:rsidRPr="00325B0E">
        <w:rPr>
          <w:b/>
          <w:sz w:val="22"/>
        </w:rPr>
        <w:t>OPĆINA NOVA RAČA</w:t>
      </w:r>
    </w:p>
    <w:p w14:paraId="6296E64E" w14:textId="4F0C64BE" w:rsidR="00E33890" w:rsidRPr="00325B0E" w:rsidRDefault="00E33890" w:rsidP="00325B0E">
      <w:pPr>
        <w:ind w:right="5269"/>
        <w:jc w:val="center"/>
        <w:rPr>
          <w:b/>
          <w:sz w:val="22"/>
        </w:rPr>
      </w:pPr>
      <w:r w:rsidRPr="00325B0E">
        <w:rPr>
          <w:b/>
          <w:sz w:val="22"/>
        </w:rPr>
        <w:t>OPĆINSKO VIJEĆE</w:t>
      </w:r>
    </w:p>
    <w:p w14:paraId="520E23DD" w14:textId="5C76E959" w:rsidR="00A45F81" w:rsidRDefault="00A45F81" w:rsidP="00E33890">
      <w:pPr>
        <w:rPr>
          <w:b/>
          <w:sz w:val="22"/>
        </w:rPr>
      </w:pPr>
    </w:p>
    <w:p w14:paraId="58E2D7B8" w14:textId="77777777" w:rsidR="00325B0E" w:rsidRPr="00325B0E" w:rsidRDefault="00325B0E" w:rsidP="00E33890">
      <w:pPr>
        <w:rPr>
          <w:b/>
          <w:sz w:val="22"/>
        </w:rPr>
      </w:pPr>
    </w:p>
    <w:p w14:paraId="0382B3D9" w14:textId="41F4EDB3" w:rsidR="002D7DFE" w:rsidRPr="00237449" w:rsidRDefault="002D7DFE" w:rsidP="002D7DFE">
      <w:pPr>
        <w:tabs>
          <w:tab w:val="left" w:pos="5955"/>
        </w:tabs>
        <w:rPr>
          <w:color w:val="auto"/>
          <w:sz w:val="22"/>
          <w:lang w:val="pt-BR"/>
        </w:rPr>
      </w:pPr>
      <w:r w:rsidRPr="00237449">
        <w:rPr>
          <w:color w:val="auto"/>
          <w:sz w:val="22"/>
          <w:lang w:val="pt-BR"/>
        </w:rPr>
        <w:t xml:space="preserve">KLASA: </w:t>
      </w:r>
      <w:r w:rsidR="00FB673F" w:rsidRPr="00237449">
        <w:rPr>
          <w:color w:val="auto"/>
          <w:sz w:val="22"/>
          <w:lang w:val="pt-BR"/>
        </w:rPr>
        <w:t>400-</w:t>
      </w:r>
      <w:r w:rsidR="00D14422" w:rsidRPr="00237449">
        <w:rPr>
          <w:color w:val="auto"/>
          <w:sz w:val="22"/>
          <w:lang w:val="pt-BR"/>
        </w:rPr>
        <w:t>01</w:t>
      </w:r>
      <w:r w:rsidR="00FB673F" w:rsidRPr="00237449">
        <w:rPr>
          <w:color w:val="auto"/>
          <w:sz w:val="22"/>
          <w:lang w:val="pt-BR"/>
        </w:rPr>
        <w:t>/2</w:t>
      </w:r>
      <w:r w:rsidR="00FA224B" w:rsidRPr="00237449">
        <w:rPr>
          <w:color w:val="auto"/>
          <w:sz w:val="22"/>
          <w:lang w:val="pt-BR"/>
        </w:rPr>
        <w:t>3</w:t>
      </w:r>
      <w:r w:rsidR="00D45813" w:rsidRPr="00237449">
        <w:rPr>
          <w:color w:val="auto"/>
          <w:sz w:val="22"/>
          <w:lang w:val="pt-BR"/>
        </w:rPr>
        <w:t>-01/</w:t>
      </w:r>
      <w:r w:rsidR="008C6BB5">
        <w:rPr>
          <w:color w:val="auto"/>
          <w:sz w:val="22"/>
          <w:lang w:val="pt-BR"/>
        </w:rPr>
        <w:t>2</w:t>
      </w:r>
    </w:p>
    <w:p w14:paraId="7EEEBC1B" w14:textId="2B97DFB6" w:rsidR="00CF14A9" w:rsidRPr="00FA224B" w:rsidRDefault="002D7DFE" w:rsidP="00325B0E">
      <w:pPr>
        <w:tabs>
          <w:tab w:val="left" w:pos="5955"/>
        </w:tabs>
        <w:rPr>
          <w:color w:val="auto"/>
          <w:sz w:val="22"/>
          <w:lang w:val="pt-BR"/>
        </w:rPr>
      </w:pPr>
      <w:r w:rsidRPr="00FA224B">
        <w:rPr>
          <w:color w:val="auto"/>
          <w:sz w:val="22"/>
          <w:lang w:val="pt-BR"/>
        </w:rPr>
        <w:t xml:space="preserve">URBROJ: </w:t>
      </w:r>
      <w:r w:rsidR="00AC381D" w:rsidRPr="00FA224B">
        <w:rPr>
          <w:color w:val="auto"/>
          <w:sz w:val="22"/>
          <w:lang w:val="pt-BR"/>
        </w:rPr>
        <w:t>2103-13-02-2</w:t>
      </w:r>
      <w:r w:rsidR="00FA224B">
        <w:rPr>
          <w:color w:val="auto"/>
          <w:sz w:val="22"/>
          <w:lang w:val="pt-BR"/>
        </w:rPr>
        <w:t>3</w:t>
      </w:r>
      <w:r w:rsidR="00AC381D" w:rsidRPr="00FA224B">
        <w:rPr>
          <w:color w:val="auto"/>
          <w:sz w:val="22"/>
          <w:lang w:val="pt-BR"/>
        </w:rPr>
        <w:t>-1</w:t>
      </w:r>
    </w:p>
    <w:p w14:paraId="27B36400" w14:textId="210128D2" w:rsidR="00A45F81" w:rsidRPr="00325B0E" w:rsidRDefault="002D7DFE" w:rsidP="002D7DFE">
      <w:pPr>
        <w:rPr>
          <w:b/>
          <w:sz w:val="22"/>
        </w:rPr>
      </w:pPr>
      <w:r w:rsidRPr="00FA224B">
        <w:rPr>
          <w:sz w:val="22"/>
          <w:lang w:val="pt-BR"/>
        </w:rPr>
        <w:t xml:space="preserve">Nova Rača, </w:t>
      </w:r>
      <w:r w:rsidR="00FA224B">
        <w:rPr>
          <w:sz w:val="22"/>
          <w:lang w:val="pt-BR"/>
        </w:rPr>
        <w:softHyphen/>
      </w:r>
      <w:r w:rsidR="00FA224B">
        <w:rPr>
          <w:sz w:val="22"/>
          <w:lang w:val="pt-BR"/>
        </w:rPr>
        <w:softHyphen/>
      </w:r>
      <w:r w:rsidR="00FA224B">
        <w:rPr>
          <w:sz w:val="22"/>
          <w:lang w:val="pt-BR"/>
        </w:rPr>
        <w:softHyphen/>
      </w:r>
      <w:r w:rsidR="00FA224B">
        <w:rPr>
          <w:sz w:val="22"/>
          <w:lang w:val="pt-BR"/>
        </w:rPr>
        <w:softHyphen/>
      </w:r>
      <w:r w:rsidR="00237449">
        <w:rPr>
          <w:sz w:val="22"/>
          <w:lang w:val="pt-BR"/>
        </w:rPr>
        <w:t xml:space="preserve">15. </w:t>
      </w:r>
      <w:r w:rsidRPr="00FA224B">
        <w:rPr>
          <w:sz w:val="22"/>
          <w:lang w:val="pt-BR"/>
        </w:rPr>
        <w:t xml:space="preserve">prosinca </w:t>
      </w:r>
      <w:r w:rsidR="00FA224B">
        <w:rPr>
          <w:sz w:val="22"/>
          <w:lang w:val="pt-BR"/>
        </w:rPr>
        <w:t>2024.</w:t>
      </w:r>
    </w:p>
    <w:p w14:paraId="28102825" w14:textId="77777777" w:rsidR="00C278C8" w:rsidRPr="00325B0E" w:rsidRDefault="00C278C8">
      <w:pPr>
        <w:spacing w:after="13" w:line="259" w:lineRule="auto"/>
        <w:ind w:left="0" w:firstLine="0"/>
        <w:jc w:val="left"/>
        <w:rPr>
          <w:sz w:val="22"/>
        </w:rPr>
      </w:pPr>
    </w:p>
    <w:p w14:paraId="0EE0EC9C" w14:textId="14D7E272" w:rsidR="00C278C8" w:rsidRPr="00325B0E" w:rsidRDefault="006D4E16" w:rsidP="00FB673F">
      <w:pPr>
        <w:ind w:left="-5" w:right="160"/>
        <w:jc w:val="left"/>
        <w:rPr>
          <w:sz w:val="22"/>
        </w:rPr>
      </w:pPr>
      <w:r w:rsidRPr="00325B0E">
        <w:rPr>
          <w:sz w:val="22"/>
        </w:rPr>
        <w:t xml:space="preserve"> </w:t>
      </w:r>
      <w:r w:rsidR="00294FF7" w:rsidRPr="00325B0E">
        <w:rPr>
          <w:sz w:val="22"/>
        </w:rPr>
        <w:tab/>
      </w:r>
      <w:r w:rsidRPr="00325B0E">
        <w:rPr>
          <w:sz w:val="22"/>
        </w:rPr>
        <w:t>Na temelju članka 1</w:t>
      </w:r>
      <w:r w:rsidR="00325B0E">
        <w:rPr>
          <w:sz w:val="22"/>
        </w:rPr>
        <w:t>7</w:t>
      </w:r>
      <w:r w:rsidRPr="00325B0E">
        <w:rPr>
          <w:sz w:val="22"/>
        </w:rPr>
        <w:t xml:space="preserve">. </w:t>
      </w:r>
      <w:r w:rsidR="00325B0E">
        <w:rPr>
          <w:sz w:val="22"/>
        </w:rPr>
        <w:t xml:space="preserve">i 18 </w:t>
      </w:r>
      <w:r w:rsidRPr="00325B0E">
        <w:rPr>
          <w:sz w:val="22"/>
        </w:rPr>
        <w:t xml:space="preserve">Zakona o Proračunu (Narodne novine br. </w:t>
      </w:r>
      <w:r w:rsidR="00325B0E" w:rsidRPr="00325B0E">
        <w:rPr>
          <w:sz w:val="22"/>
        </w:rPr>
        <w:t>144/21</w:t>
      </w:r>
      <w:r w:rsidRPr="00325B0E">
        <w:rPr>
          <w:sz w:val="22"/>
        </w:rPr>
        <w:t xml:space="preserve">), članka </w:t>
      </w:r>
      <w:r w:rsidR="00C51157" w:rsidRPr="00325B0E">
        <w:rPr>
          <w:sz w:val="22"/>
        </w:rPr>
        <w:t>3</w:t>
      </w:r>
      <w:r w:rsidR="00325B0E">
        <w:rPr>
          <w:sz w:val="22"/>
        </w:rPr>
        <w:t>3</w:t>
      </w:r>
      <w:r w:rsidRPr="00325B0E">
        <w:rPr>
          <w:sz w:val="22"/>
        </w:rPr>
        <w:t xml:space="preserve">. </w:t>
      </w:r>
      <w:r w:rsidR="00C51157" w:rsidRPr="00325B0E">
        <w:rPr>
          <w:sz w:val="22"/>
        </w:rPr>
        <w:t xml:space="preserve">i </w:t>
      </w:r>
      <w:r w:rsidR="005720CE" w:rsidRPr="00325B0E">
        <w:rPr>
          <w:sz w:val="22"/>
        </w:rPr>
        <w:t>9</w:t>
      </w:r>
      <w:r w:rsidR="00C51157" w:rsidRPr="00325B0E">
        <w:rPr>
          <w:sz w:val="22"/>
        </w:rPr>
        <w:t>1.</w:t>
      </w:r>
      <w:r w:rsidRPr="00325B0E">
        <w:rPr>
          <w:sz w:val="22"/>
        </w:rPr>
        <w:t xml:space="preserve"> Statuta </w:t>
      </w:r>
      <w:r w:rsidR="00C51157" w:rsidRPr="00325B0E">
        <w:rPr>
          <w:sz w:val="22"/>
        </w:rPr>
        <w:t>O</w:t>
      </w:r>
      <w:r w:rsidRPr="00325B0E">
        <w:rPr>
          <w:sz w:val="22"/>
        </w:rPr>
        <w:t xml:space="preserve">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(</w:t>
      </w:r>
      <w:r w:rsidR="00CD3DEB" w:rsidRPr="00325B0E">
        <w:rPr>
          <w:sz w:val="22"/>
        </w:rPr>
        <w:t>„</w:t>
      </w:r>
      <w:r w:rsidR="005720CE" w:rsidRPr="00325B0E">
        <w:rPr>
          <w:sz w:val="22"/>
        </w:rPr>
        <w:t>Službeni</w:t>
      </w:r>
      <w:r w:rsidR="007F5DC0" w:rsidRPr="00325B0E">
        <w:rPr>
          <w:sz w:val="22"/>
        </w:rPr>
        <w:t xml:space="preserve"> </w:t>
      </w:r>
      <w:r w:rsidRPr="00325B0E">
        <w:rPr>
          <w:sz w:val="22"/>
        </w:rPr>
        <w:t xml:space="preserve"> glasnik </w:t>
      </w:r>
      <w:r w:rsidR="005720CE" w:rsidRPr="00325B0E">
        <w:rPr>
          <w:sz w:val="22"/>
        </w:rPr>
        <w:t>Općine Nova Rača</w:t>
      </w:r>
      <w:r w:rsidR="00CD3DEB" w:rsidRPr="00325B0E">
        <w:rPr>
          <w:sz w:val="22"/>
        </w:rPr>
        <w:t>“</w:t>
      </w:r>
      <w:r w:rsidR="00C51157" w:rsidRPr="00325B0E">
        <w:rPr>
          <w:sz w:val="22"/>
        </w:rPr>
        <w:t xml:space="preserve"> </w:t>
      </w:r>
      <w:r w:rsidRPr="00325B0E">
        <w:rPr>
          <w:sz w:val="22"/>
        </w:rPr>
        <w:t xml:space="preserve">broj </w:t>
      </w:r>
      <w:r w:rsidR="00325B0E">
        <w:rPr>
          <w:sz w:val="22"/>
        </w:rPr>
        <w:t>2/21</w:t>
      </w:r>
      <w:r w:rsidR="00FA224B">
        <w:rPr>
          <w:sz w:val="22"/>
        </w:rPr>
        <w:t xml:space="preserve"> I 2/23</w:t>
      </w:r>
      <w:r w:rsidRPr="00325B0E">
        <w:rPr>
          <w:sz w:val="22"/>
        </w:rPr>
        <w:t>), Općinsko vijeće</w:t>
      </w:r>
      <w:r w:rsidR="00FB673F" w:rsidRPr="00325B0E">
        <w:rPr>
          <w:sz w:val="22"/>
        </w:rPr>
        <w:t xml:space="preserve"> </w:t>
      </w:r>
      <w:r w:rsidRPr="00325B0E">
        <w:rPr>
          <w:sz w:val="22"/>
        </w:rPr>
        <w:t xml:space="preserve">Općine </w:t>
      </w:r>
      <w:r w:rsidR="00FB673F" w:rsidRPr="00325B0E">
        <w:rPr>
          <w:sz w:val="22"/>
        </w:rPr>
        <w:t>No</w:t>
      </w:r>
      <w:r w:rsidR="007F5DC0" w:rsidRPr="00325B0E">
        <w:rPr>
          <w:sz w:val="22"/>
        </w:rPr>
        <w:t>va Rača</w:t>
      </w:r>
      <w:r w:rsidR="00325B0E">
        <w:rPr>
          <w:sz w:val="22"/>
        </w:rPr>
        <w:t>,</w:t>
      </w:r>
      <w:r w:rsidR="00325B0E" w:rsidRPr="00325B0E">
        <w:t xml:space="preserve"> </w:t>
      </w:r>
      <w:r w:rsidR="00325B0E" w:rsidRPr="00325B0E">
        <w:rPr>
          <w:sz w:val="22"/>
        </w:rPr>
        <w:t xml:space="preserve">OIB:63151588084 </w:t>
      </w:r>
      <w:r w:rsidRPr="00325B0E">
        <w:rPr>
          <w:sz w:val="22"/>
        </w:rPr>
        <w:t xml:space="preserve"> na </w:t>
      </w:r>
      <w:r w:rsidR="00237449">
        <w:rPr>
          <w:color w:val="auto"/>
          <w:sz w:val="22"/>
        </w:rPr>
        <w:t>24.</w:t>
      </w:r>
      <w:r w:rsidRPr="00325B0E">
        <w:rPr>
          <w:sz w:val="22"/>
        </w:rPr>
        <w:t xml:space="preserve"> sjednici održanoj dana </w:t>
      </w:r>
      <w:r w:rsidR="00237449">
        <w:rPr>
          <w:sz w:val="22"/>
        </w:rPr>
        <w:t xml:space="preserve"> 15. </w:t>
      </w:r>
      <w:r w:rsidRPr="00325B0E">
        <w:rPr>
          <w:sz w:val="22"/>
        </w:rPr>
        <w:t xml:space="preserve"> prosinca</w:t>
      </w:r>
      <w:r w:rsidR="00FA224B">
        <w:rPr>
          <w:sz w:val="22"/>
        </w:rPr>
        <w:t xml:space="preserve"> </w:t>
      </w:r>
      <w:r w:rsidRPr="00325B0E">
        <w:rPr>
          <w:sz w:val="22"/>
        </w:rPr>
        <w:t xml:space="preserve"> </w:t>
      </w:r>
      <w:r w:rsidR="00FA224B">
        <w:rPr>
          <w:sz w:val="22"/>
        </w:rPr>
        <w:t>2024.</w:t>
      </w:r>
      <w:r w:rsidRPr="00325B0E">
        <w:rPr>
          <w:sz w:val="22"/>
        </w:rPr>
        <w:t xml:space="preserve"> godine  donijelo je  </w:t>
      </w:r>
    </w:p>
    <w:p w14:paraId="65E1D5FD" w14:textId="77777777" w:rsidR="00C278C8" w:rsidRPr="00325B0E" w:rsidRDefault="006D4E16" w:rsidP="00CD3DEB">
      <w:pPr>
        <w:spacing w:after="0" w:line="259" w:lineRule="auto"/>
        <w:ind w:left="0" w:right="110" w:firstLine="0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23DB4964" w14:textId="77777777" w:rsidR="00C278C8" w:rsidRPr="00325B0E" w:rsidRDefault="006D4E16">
      <w:pPr>
        <w:spacing w:after="0" w:line="259" w:lineRule="auto"/>
        <w:ind w:left="0" w:right="110" w:firstLine="0"/>
        <w:jc w:val="center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2E9B4C2F" w14:textId="77777777" w:rsidR="00C278C8" w:rsidRPr="00325B0E" w:rsidRDefault="006D4E16">
      <w:pPr>
        <w:spacing w:after="0" w:line="250" w:lineRule="auto"/>
        <w:ind w:left="2749" w:right="2908"/>
        <w:jc w:val="center"/>
        <w:rPr>
          <w:sz w:val="22"/>
        </w:rPr>
      </w:pPr>
      <w:r w:rsidRPr="00325B0E">
        <w:rPr>
          <w:b/>
          <w:sz w:val="22"/>
        </w:rPr>
        <w:t xml:space="preserve">O D L U K U </w:t>
      </w:r>
    </w:p>
    <w:p w14:paraId="16C66C29" w14:textId="00CD181B" w:rsidR="00C278C8" w:rsidRPr="00325B0E" w:rsidRDefault="006D4E16">
      <w:pPr>
        <w:spacing w:after="0" w:line="250" w:lineRule="auto"/>
        <w:ind w:left="2749" w:right="2851"/>
        <w:jc w:val="center"/>
        <w:rPr>
          <w:sz w:val="22"/>
        </w:rPr>
      </w:pPr>
      <w:r w:rsidRPr="00325B0E">
        <w:rPr>
          <w:b/>
          <w:sz w:val="22"/>
        </w:rPr>
        <w:t>o izvršavanju</w:t>
      </w:r>
      <w:r w:rsidR="00325B0E">
        <w:rPr>
          <w:b/>
          <w:sz w:val="22"/>
        </w:rPr>
        <w:t xml:space="preserve"> </w:t>
      </w:r>
      <w:r w:rsidRPr="00325B0E">
        <w:rPr>
          <w:b/>
          <w:sz w:val="22"/>
        </w:rPr>
        <w:t xml:space="preserve">Proračuna Općine </w:t>
      </w:r>
      <w:r w:rsidR="007F5DC0" w:rsidRPr="00325B0E">
        <w:rPr>
          <w:b/>
          <w:sz w:val="22"/>
        </w:rPr>
        <w:t>Nova Rača</w:t>
      </w:r>
      <w:r w:rsidRPr="00325B0E">
        <w:rPr>
          <w:b/>
          <w:sz w:val="22"/>
        </w:rPr>
        <w:t xml:space="preserve"> za 20</w:t>
      </w:r>
      <w:r w:rsidR="005720CE" w:rsidRPr="00325B0E">
        <w:rPr>
          <w:b/>
          <w:sz w:val="22"/>
        </w:rPr>
        <w:t>2</w:t>
      </w:r>
      <w:r w:rsidR="00FA224B">
        <w:rPr>
          <w:b/>
          <w:sz w:val="22"/>
        </w:rPr>
        <w:t>4</w:t>
      </w:r>
      <w:r w:rsidRPr="00325B0E">
        <w:rPr>
          <w:b/>
          <w:sz w:val="22"/>
        </w:rPr>
        <w:t xml:space="preserve">. godinu </w:t>
      </w:r>
    </w:p>
    <w:p w14:paraId="55302680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341F2E3" w14:textId="77777777" w:rsidR="00C278C8" w:rsidRPr="00325B0E" w:rsidRDefault="006D4E16">
      <w:pPr>
        <w:spacing w:after="15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40FC802" w14:textId="77777777" w:rsidR="00C278C8" w:rsidRPr="00325B0E" w:rsidRDefault="006D4E16">
      <w:pPr>
        <w:pStyle w:val="Naslov1"/>
        <w:ind w:left="151" w:right="0" w:hanging="166"/>
        <w:rPr>
          <w:sz w:val="22"/>
        </w:rPr>
      </w:pPr>
      <w:r w:rsidRPr="00325B0E">
        <w:rPr>
          <w:sz w:val="22"/>
        </w:rPr>
        <w:t xml:space="preserve">OPĆE ODREDBE </w:t>
      </w:r>
    </w:p>
    <w:p w14:paraId="6C78AA86" w14:textId="77777777" w:rsidR="00C278C8" w:rsidRPr="00325B0E" w:rsidRDefault="006D4E16">
      <w:pPr>
        <w:spacing w:after="16" w:line="259" w:lineRule="auto"/>
        <w:ind w:left="36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C32C08D" w14:textId="77777777" w:rsidR="00E33890" w:rsidRPr="00325B0E" w:rsidRDefault="00E33890" w:rsidP="00FB673F">
      <w:pPr>
        <w:ind w:left="-15" w:right="160" w:firstLine="4398"/>
        <w:rPr>
          <w:b/>
          <w:sz w:val="22"/>
        </w:rPr>
      </w:pPr>
      <w:r w:rsidRPr="00325B0E">
        <w:rPr>
          <w:b/>
          <w:sz w:val="22"/>
        </w:rPr>
        <w:t>Članak 1.</w:t>
      </w:r>
    </w:p>
    <w:p w14:paraId="7211D462" w14:textId="62AB41A5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Ovom se Odlukom uređuje struktura prihoda i primitaka te rashoda i izdataka Proračuna Općine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za 20</w:t>
      </w:r>
      <w:r w:rsidR="005720CE" w:rsidRPr="00325B0E">
        <w:rPr>
          <w:sz w:val="22"/>
        </w:rPr>
        <w:t>2</w:t>
      </w:r>
      <w:r w:rsidR="00FA224B">
        <w:rPr>
          <w:sz w:val="22"/>
        </w:rPr>
        <w:t>4</w:t>
      </w:r>
      <w:r w:rsidRPr="00325B0E">
        <w:rPr>
          <w:sz w:val="22"/>
        </w:rPr>
        <w:t>. godinu (u daljnjem tekstu: Proračun), njegovo izvršavanje, upravljanje općinskom imovinom i dugovima,</w:t>
      </w:r>
      <w:r w:rsidR="009C6F43" w:rsidRPr="009C6F43">
        <w:t xml:space="preserve"> </w:t>
      </w:r>
      <w:r w:rsidR="009C6F43" w:rsidRPr="009C6F43">
        <w:rPr>
          <w:sz w:val="22"/>
        </w:rPr>
        <w:t>opseg zaduživanja i jamstava</w:t>
      </w:r>
      <w:r w:rsidR="009C6F43">
        <w:rPr>
          <w:sz w:val="22"/>
        </w:rPr>
        <w:t>,</w:t>
      </w:r>
      <w:r w:rsidRPr="00325B0E">
        <w:rPr>
          <w:sz w:val="22"/>
        </w:rPr>
        <w:t xml:space="preserve"> prava i obaveze korisnika proračunskih sredstava, promjena financiranja tijekom godine. </w:t>
      </w:r>
    </w:p>
    <w:p w14:paraId="310DBAD9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76C5EB6C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1E59136" w14:textId="77777777" w:rsidR="00C278C8" w:rsidRPr="00325B0E" w:rsidRDefault="006D4E16">
      <w:pPr>
        <w:pStyle w:val="Naslov1"/>
        <w:ind w:left="206" w:right="0" w:hanging="221"/>
        <w:rPr>
          <w:sz w:val="22"/>
        </w:rPr>
      </w:pPr>
      <w:r w:rsidRPr="00325B0E">
        <w:rPr>
          <w:sz w:val="22"/>
        </w:rPr>
        <w:t xml:space="preserve">STRUKTURA PRORAČUNA </w:t>
      </w:r>
    </w:p>
    <w:p w14:paraId="7F008B92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52F760C4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2. </w:t>
      </w:r>
    </w:p>
    <w:p w14:paraId="77481B70" w14:textId="08070CA5" w:rsidR="00C278C8" w:rsidRPr="00325B0E" w:rsidRDefault="006D4E16" w:rsidP="00FB673F">
      <w:pPr>
        <w:tabs>
          <w:tab w:val="center" w:pos="4083"/>
        </w:tabs>
        <w:spacing w:after="30"/>
        <w:jc w:val="left"/>
        <w:rPr>
          <w:sz w:val="22"/>
        </w:rPr>
      </w:pPr>
      <w:r w:rsidRPr="00325B0E">
        <w:rPr>
          <w:sz w:val="22"/>
        </w:rPr>
        <w:tab/>
      </w:r>
      <w:r w:rsidR="00FB673F" w:rsidRPr="00325B0E">
        <w:rPr>
          <w:sz w:val="22"/>
        </w:rPr>
        <w:t>Prora</w:t>
      </w:r>
      <w:r w:rsidRPr="00325B0E">
        <w:rPr>
          <w:sz w:val="22"/>
        </w:rPr>
        <w:t>čun se sastoji od o</w:t>
      </w:r>
      <w:r w:rsidR="00A43C25" w:rsidRPr="00325B0E">
        <w:rPr>
          <w:sz w:val="22"/>
        </w:rPr>
        <w:t>pćeg i posebnog dijela</w:t>
      </w:r>
      <w:r w:rsidR="00325B0E">
        <w:rPr>
          <w:sz w:val="22"/>
        </w:rPr>
        <w:t xml:space="preserve"> te obrazloženja</w:t>
      </w:r>
      <w:r w:rsidR="00A43C25" w:rsidRPr="00325B0E">
        <w:rPr>
          <w:sz w:val="22"/>
        </w:rPr>
        <w:t>.</w:t>
      </w:r>
    </w:p>
    <w:p w14:paraId="24518888" w14:textId="77777777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Opći dio sastoji se od Računa prihoda i rashoda i Računa financiranja, a Posebni dio sadrži Plan rashoda i izdataka po organizacijskoj, ekonomskoj, funkcijskoj, lokacijskoj i programskoj klasifikaciji.  U Računu prihoda i rashoda iskazani su prihodi poslovanja i prihodi od prodaje nefinancijske imovine, te rashodi poslovanja i rashodi za nabavu nefinancijske imovine.  </w:t>
      </w:r>
    </w:p>
    <w:p w14:paraId="66EF9229" w14:textId="77777777" w:rsidR="00C278C8" w:rsidRPr="00325B0E" w:rsidRDefault="006D4E16">
      <w:pPr>
        <w:spacing w:after="27"/>
        <w:ind w:left="-5" w:right="160"/>
        <w:rPr>
          <w:sz w:val="22"/>
        </w:rPr>
      </w:pPr>
      <w:r w:rsidRPr="00325B0E">
        <w:rPr>
          <w:sz w:val="22"/>
        </w:rPr>
        <w:t xml:space="preserve">U Računu financiranja iskazani su primici od financijske imovine i zaduživanja te izdaci za financijsku imovinu i otplatu kredita i zajmova. </w:t>
      </w:r>
    </w:p>
    <w:p w14:paraId="0FC7170C" w14:textId="77777777" w:rsidR="00C278C8" w:rsidRPr="00325B0E" w:rsidRDefault="00C278C8">
      <w:pPr>
        <w:spacing w:after="15" w:line="259" w:lineRule="auto"/>
        <w:ind w:left="0" w:firstLine="0"/>
        <w:jc w:val="left"/>
        <w:rPr>
          <w:sz w:val="22"/>
        </w:rPr>
      </w:pPr>
    </w:p>
    <w:p w14:paraId="63CBED44" w14:textId="77777777" w:rsidR="00C278C8" w:rsidRPr="00325B0E" w:rsidRDefault="006D4E16">
      <w:pPr>
        <w:pStyle w:val="Naslov1"/>
        <w:ind w:left="261" w:right="0" w:hanging="276"/>
        <w:rPr>
          <w:sz w:val="22"/>
        </w:rPr>
      </w:pPr>
      <w:r w:rsidRPr="00325B0E">
        <w:rPr>
          <w:sz w:val="22"/>
        </w:rPr>
        <w:t xml:space="preserve">IZVRŠAVANJE PRORAČUNA  </w:t>
      </w:r>
    </w:p>
    <w:p w14:paraId="215A359A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1CC71E01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3. </w:t>
      </w:r>
    </w:p>
    <w:p w14:paraId="1DD6C3AA" w14:textId="77777777" w:rsidR="00EE3958" w:rsidRPr="00325B0E" w:rsidRDefault="006D4E16" w:rsidP="00FB673F">
      <w:pPr>
        <w:spacing w:after="17" w:line="259" w:lineRule="auto"/>
        <w:ind w:right="160"/>
        <w:rPr>
          <w:sz w:val="22"/>
        </w:rPr>
      </w:pPr>
      <w:r w:rsidRPr="00325B0E">
        <w:rPr>
          <w:sz w:val="22"/>
        </w:rPr>
        <w:t>Proračun se izvršava na temelju mjesečnih dodjela</w:t>
      </w:r>
      <w:r w:rsidR="00FB673F" w:rsidRPr="00325B0E">
        <w:rPr>
          <w:sz w:val="22"/>
        </w:rPr>
        <w:t xml:space="preserve"> sa računa općinskog Proračuna,</w:t>
      </w:r>
      <w:r w:rsidR="001C1F9E" w:rsidRPr="00325B0E">
        <w:rPr>
          <w:sz w:val="22"/>
        </w:rPr>
        <w:t xml:space="preserve"> </w:t>
      </w:r>
      <w:r w:rsidR="00FB673F" w:rsidRPr="00325B0E">
        <w:rPr>
          <w:sz w:val="22"/>
        </w:rPr>
        <w:t>vodeći</w:t>
      </w:r>
      <w:r w:rsidR="001C1F9E" w:rsidRPr="00325B0E">
        <w:rPr>
          <w:sz w:val="22"/>
        </w:rPr>
        <w:t xml:space="preserve"> </w:t>
      </w:r>
      <w:r w:rsidRPr="00325B0E">
        <w:rPr>
          <w:sz w:val="22"/>
        </w:rPr>
        <w:t xml:space="preserve">računa o mogućnostima općinskog Proračuna.  </w:t>
      </w:r>
    </w:p>
    <w:p w14:paraId="4D398AE8" w14:textId="77777777" w:rsidR="00AC381D" w:rsidRDefault="00AC381D">
      <w:pPr>
        <w:spacing w:after="16" w:line="259" w:lineRule="auto"/>
        <w:ind w:left="0" w:right="110" w:firstLine="0"/>
        <w:jc w:val="center"/>
        <w:rPr>
          <w:sz w:val="22"/>
        </w:rPr>
      </w:pPr>
    </w:p>
    <w:p w14:paraId="531D062E" w14:textId="77777777" w:rsidR="00C278C8" w:rsidRPr="00325B0E" w:rsidRDefault="006D4E16">
      <w:pPr>
        <w:spacing w:after="16" w:line="259" w:lineRule="auto"/>
        <w:ind w:left="0" w:right="110" w:firstLine="0"/>
        <w:jc w:val="center"/>
        <w:rPr>
          <w:sz w:val="22"/>
        </w:rPr>
      </w:pPr>
      <w:r w:rsidRPr="00325B0E">
        <w:rPr>
          <w:sz w:val="22"/>
        </w:rPr>
        <w:t xml:space="preserve"> </w:t>
      </w:r>
    </w:p>
    <w:p w14:paraId="1B83001C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lastRenderedPageBreak/>
        <w:t xml:space="preserve">Članak 4. </w:t>
      </w:r>
    </w:p>
    <w:p w14:paraId="0BA7ED25" w14:textId="2782E760" w:rsidR="00C278C8" w:rsidRDefault="009C6F43" w:rsidP="00FB673F">
      <w:pPr>
        <w:ind w:left="-5" w:right="160" w:firstLine="0"/>
        <w:rPr>
          <w:sz w:val="22"/>
        </w:rPr>
      </w:pPr>
      <w:r>
        <w:rPr>
          <w:sz w:val="22"/>
        </w:rPr>
        <w:t>Udrugama, ustanova i drugim društvima</w:t>
      </w:r>
      <w:r w:rsidR="006D4E16" w:rsidRPr="00325B0E">
        <w:rPr>
          <w:sz w:val="22"/>
        </w:rPr>
        <w:t xml:space="preserve"> kojima se iz Proračuna općine doznačuju sredstva za određene manifestacije i programe</w:t>
      </w:r>
      <w:r w:rsidR="00C34AAA">
        <w:rPr>
          <w:sz w:val="22"/>
        </w:rPr>
        <w:t xml:space="preserve"> (proračunski korisnici)</w:t>
      </w:r>
      <w:r w:rsidR="006D4E16" w:rsidRPr="00325B0E">
        <w:rPr>
          <w:sz w:val="22"/>
        </w:rPr>
        <w:t>, dužn</w:t>
      </w:r>
      <w:r w:rsidR="00C34AAA">
        <w:rPr>
          <w:sz w:val="22"/>
        </w:rPr>
        <w:t>i</w:t>
      </w:r>
      <w:r w:rsidR="006D4E16" w:rsidRPr="00325B0E">
        <w:rPr>
          <w:sz w:val="22"/>
        </w:rPr>
        <w:t xml:space="preserve"> su dostaviti</w:t>
      </w:r>
      <w:r>
        <w:rPr>
          <w:sz w:val="22"/>
        </w:rPr>
        <w:t xml:space="preserve"> polugodišnja</w:t>
      </w:r>
      <w:r w:rsidR="006D4E16" w:rsidRPr="00325B0E">
        <w:rPr>
          <w:sz w:val="22"/>
        </w:rPr>
        <w:t xml:space="preserve"> Izvješć</w:t>
      </w:r>
      <w:r>
        <w:rPr>
          <w:sz w:val="22"/>
        </w:rPr>
        <w:t>a</w:t>
      </w:r>
      <w:r w:rsidR="006D4E16" w:rsidRPr="00325B0E">
        <w:rPr>
          <w:sz w:val="22"/>
        </w:rPr>
        <w:t xml:space="preserve"> o utrošku</w:t>
      </w:r>
      <w:r>
        <w:rPr>
          <w:sz w:val="22"/>
        </w:rPr>
        <w:t xml:space="preserve"> zajedno s pripadajućom dokumentacijom kojom se opravdava namjenska utrošenost sredstava</w:t>
      </w:r>
      <w:r w:rsidR="006D4E16" w:rsidRPr="00325B0E">
        <w:rPr>
          <w:sz w:val="22"/>
        </w:rPr>
        <w:t xml:space="preserve">.  </w:t>
      </w:r>
    </w:p>
    <w:p w14:paraId="4441560B" w14:textId="68B2CD4F" w:rsidR="00C278C8" w:rsidRPr="00325B0E" w:rsidRDefault="006D4E16">
      <w:pPr>
        <w:tabs>
          <w:tab w:val="center" w:pos="5045"/>
        </w:tabs>
        <w:ind w:left="-15" w:firstLine="0"/>
        <w:jc w:val="left"/>
        <w:rPr>
          <w:sz w:val="22"/>
        </w:rPr>
      </w:pPr>
      <w:r w:rsidRPr="00325B0E">
        <w:rPr>
          <w:sz w:val="22"/>
        </w:rPr>
        <w:t>Ukoliko ne dostave Izvješć</w:t>
      </w:r>
      <w:r w:rsidR="009C6F43">
        <w:rPr>
          <w:sz w:val="22"/>
        </w:rPr>
        <w:t>a</w:t>
      </w:r>
      <w:r w:rsidRPr="00325B0E">
        <w:rPr>
          <w:sz w:val="22"/>
        </w:rPr>
        <w:t xml:space="preserve"> o utrošenim sredstvima obustavlja im se </w:t>
      </w:r>
      <w:r w:rsidR="009C6F43">
        <w:rPr>
          <w:sz w:val="22"/>
        </w:rPr>
        <w:t xml:space="preserve">daljnja </w:t>
      </w:r>
      <w:r w:rsidRPr="00325B0E">
        <w:rPr>
          <w:sz w:val="22"/>
        </w:rPr>
        <w:t xml:space="preserve">dodjela planiranih sredstava. </w:t>
      </w:r>
    </w:p>
    <w:p w14:paraId="198EC747" w14:textId="11FDE45C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>Ukoliko udruge</w:t>
      </w:r>
      <w:r w:rsidR="009C6F43">
        <w:rPr>
          <w:sz w:val="22"/>
        </w:rPr>
        <w:t>, ustanove</w:t>
      </w:r>
      <w:r w:rsidRPr="00325B0E">
        <w:rPr>
          <w:sz w:val="22"/>
        </w:rPr>
        <w:t xml:space="preserve"> i društva sredstva doznačena u proračunskoj godini ne utroše za namjene za koja su im sredstva doznačena dužna su izvršiti povrat sredstava u Proračun Općine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do kraja tekuće godine.</w:t>
      </w:r>
    </w:p>
    <w:p w14:paraId="542E6667" w14:textId="7A6509DA" w:rsidR="008F59A7" w:rsidRDefault="008F59A7">
      <w:pPr>
        <w:ind w:left="-5" w:right="160"/>
        <w:rPr>
          <w:sz w:val="22"/>
        </w:rPr>
      </w:pPr>
      <w:r w:rsidRPr="008F59A7">
        <w:rPr>
          <w:sz w:val="22"/>
        </w:rPr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5D17BF2C" w14:textId="6A9B37C1" w:rsidR="006E36FF" w:rsidRPr="00325B0E" w:rsidRDefault="006E36FF">
      <w:pPr>
        <w:ind w:left="-5" w:right="160"/>
        <w:rPr>
          <w:sz w:val="22"/>
        </w:rPr>
      </w:pPr>
      <w:r w:rsidRPr="006E36FF">
        <w:rPr>
          <w:sz w:val="22"/>
        </w:rPr>
        <w:t xml:space="preserve">Sredstva za rad političkih stranaka zastupljenih u </w:t>
      </w:r>
      <w:r>
        <w:rPr>
          <w:sz w:val="22"/>
        </w:rPr>
        <w:t>Općinskom</w:t>
      </w:r>
      <w:r w:rsidRPr="006E36FF">
        <w:rPr>
          <w:sz w:val="22"/>
        </w:rPr>
        <w:t xml:space="preserve"> vijeću, naknade troškova za rad članova </w:t>
      </w:r>
      <w:r>
        <w:rPr>
          <w:sz w:val="22"/>
        </w:rPr>
        <w:t>Općinskom vijeću</w:t>
      </w:r>
      <w:r w:rsidRPr="006E36FF">
        <w:rPr>
          <w:sz w:val="22"/>
        </w:rPr>
        <w:t xml:space="preserve"> i njegovih radnih tijela, isplaćivat će se temeljem </w:t>
      </w:r>
      <w:r>
        <w:rPr>
          <w:sz w:val="22"/>
        </w:rPr>
        <w:t>Odluke Općinskog vijeća</w:t>
      </w:r>
      <w:r w:rsidRPr="006E36FF">
        <w:rPr>
          <w:sz w:val="22"/>
        </w:rPr>
        <w:t>.</w:t>
      </w:r>
    </w:p>
    <w:p w14:paraId="157FBC1F" w14:textId="77777777" w:rsidR="00126424" w:rsidRPr="00325B0E" w:rsidRDefault="006D4E16" w:rsidP="00EE3958">
      <w:pPr>
        <w:spacing w:after="0" w:line="259" w:lineRule="auto"/>
        <w:ind w:left="0" w:right="110" w:firstLine="0"/>
        <w:jc w:val="center"/>
        <w:rPr>
          <w:sz w:val="22"/>
        </w:rPr>
      </w:pPr>
      <w:r w:rsidRPr="00325B0E">
        <w:rPr>
          <w:sz w:val="22"/>
        </w:rPr>
        <w:t xml:space="preserve"> </w:t>
      </w:r>
    </w:p>
    <w:p w14:paraId="6060B61F" w14:textId="77777777" w:rsidR="00126424" w:rsidRPr="00325B0E" w:rsidRDefault="00126424">
      <w:pPr>
        <w:spacing w:after="14" w:line="259" w:lineRule="auto"/>
        <w:ind w:left="0" w:right="110" w:firstLine="0"/>
        <w:jc w:val="center"/>
        <w:rPr>
          <w:sz w:val="22"/>
        </w:rPr>
      </w:pPr>
    </w:p>
    <w:p w14:paraId="79379A53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5. </w:t>
      </w:r>
    </w:p>
    <w:p w14:paraId="652864E6" w14:textId="3BA234AC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Proračunska sredstva smiju se koristiti samo za namjene koje su određene Proračunom i to do visine utvrđene prema programima u njegovom Posebnom dijelu, a u svemu prema načelima štednje i racionalnog korištenja sredstava. </w:t>
      </w:r>
    </w:p>
    <w:p w14:paraId="0ECDCB2A" w14:textId="2DCC40CA" w:rsidR="00CC2152" w:rsidRPr="00CC2152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 xml:space="preserve">Jedinstveni upravni odjel </w:t>
      </w:r>
      <w:r>
        <w:rPr>
          <w:sz w:val="22"/>
        </w:rPr>
        <w:t xml:space="preserve">Općine </w:t>
      </w:r>
      <w:r w:rsidRPr="00CC2152">
        <w:rPr>
          <w:sz w:val="22"/>
        </w:rPr>
        <w:t>ima pravo nadzora i revizije nad financijskim, materijalnim i računovodstvenim poslovanjem korisnika sredstava proračuna, te nad zakonitošću i svrsishodnom uporabom proračunskih sredstava.</w:t>
      </w:r>
    </w:p>
    <w:p w14:paraId="07F7CEBF" w14:textId="77777777" w:rsidR="00CC2152" w:rsidRPr="00CC2152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>Proračunski korisnici obvezni su omogućiti uvid u dokumentaciju potrebnu za provođenje nadzora.</w:t>
      </w:r>
    </w:p>
    <w:p w14:paraId="58CB7E67" w14:textId="25AA6D79" w:rsidR="00CC2152" w:rsidRPr="00325B0E" w:rsidRDefault="00CC2152" w:rsidP="00CC2152">
      <w:pPr>
        <w:ind w:left="-5" w:right="160"/>
        <w:rPr>
          <w:sz w:val="22"/>
        </w:rPr>
      </w:pPr>
      <w:r w:rsidRPr="00CC2152">
        <w:rPr>
          <w:sz w:val="22"/>
        </w:rPr>
        <w:t xml:space="preserve">Ako se prilikom obavljanja proračunskog nadzora i revizije utvrdi da su sredstva bila upotrijebljena protivno Zakonu ili Proračunu, izvijestit će se </w:t>
      </w:r>
      <w:r>
        <w:rPr>
          <w:sz w:val="22"/>
        </w:rPr>
        <w:t>Općinskog načelnika</w:t>
      </w:r>
      <w:r w:rsidRPr="00CC2152">
        <w:rPr>
          <w:sz w:val="22"/>
        </w:rPr>
        <w:t xml:space="preserve"> i poduzeti mjere da se nadoknade tako utrošena sredstva ili će se privremeno obustaviti isplata sredstava s pozicija s kojih su sredstva bila nenamjenski utrošena.</w:t>
      </w:r>
    </w:p>
    <w:p w14:paraId="59B3CA68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168E579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6. </w:t>
      </w:r>
    </w:p>
    <w:p w14:paraId="1038502A" w14:textId="29E04E90" w:rsidR="00C278C8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Ako se prihodi i primici tijekom godine ne naplaćuju u planiranim iznosima  i planiranoj dinamici tijekom godine prednost u podmirivanju rashoda Proračuna imaju rashodi i izdaci za redovnu djelatnost.  </w:t>
      </w:r>
    </w:p>
    <w:p w14:paraId="56DEC1E3" w14:textId="2DC10587" w:rsidR="00D87C62" w:rsidRPr="00D87C62" w:rsidRDefault="00D87C62" w:rsidP="00D87C62">
      <w:pPr>
        <w:ind w:left="-5" w:right="160"/>
        <w:rPr>
          <w:sz w:val="22"/>
        </w:rPr>
      </w:pPr>
      <w:r>
        <w:rPr>
          <w:sz w:val="22"/>
        </w:rPr>
        <w:t>Općinski načelnik</w:t>
      </w:r>
      <w:r w:rsidRPr="00D87C62">
        <w:rPr>
          <w:sz w:val="22"/>
        </w:rPr>
        <w:t xml:space="preserve">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1D32C594" w14:textId="64725E15" w:rsidR="00D87C62" w:rsidRDefault="00D87C62" w:rsidP="00D87C62">
      <w:pPr>
        <w:ind w:left="-5" w:right="160"/>
        <w:rPr>
          <w:sz w:val="22"/>
        </w:rPr>
      </w:pPr>
      <w:r>
        <w:rPr>
          <w:sz w:val="22"/>
        </w:rPr>
        <w:t>Načelnik</w:t>
      </w:r>
      <w:r w:rsidRPr="00D87C62">
        <w:rPr>
          <w:sz w:val="22"/>
        </w:rPr>
        <w:t xml:space="preserve"> može otpisati u cijelosti ili djelomično otpisati potraživanja </w:t>
      </w:r>
      <w:r>
        <w:rPr>
          <w:sz w:val="22"/>
        </w:rPr>
        <w:t>Općine</w:t>
      </w:r>
      <w:r w:rsidRPr="00D87C62">
        <w:rPr>
          <w:sz w:val="22"/>
        </w:rPr>
        <w:t xml:space="preserve"> ako bi troškovi postupka naplate potraživanja bili u nesrazmjeru s visinom potraživanja, odnosno zbog drugih opravdanih razloga, u skladu s propisima.</w:t>
      </w:r>
    </w:p>
    <w:p w14:paraId="5B6822BD" w14:textId="62B3E18A" w:rsidR="00C278C8" w:rsidRPr="00325B0E" w:rsidRDefault="00C278C8">
      <w:pPr>
        <w:spacing w:after="0" w:line="259" w:lineRule="auto"/>
        <w:ind w:left="0" w:firstLine="0"/>
        <w:jc w:val="left"/>
        <w:rPr>
          <w:sz w:val="22"/>
        </w:rPr>
      </w:pPr>
    </w:p>
    <w:p w14:paraId="45099170" w14:textId="77777777" w:rsidR="00C278C8" w:rsidRPr="00325B0E" w:rsidRDefault="006D4E16">
      <w:pPr>
        <w:spacing w:after="5" w:line="259" w:lineRule="auto"/>
        <w:ind w:left="0" w:firstLine="0"/>
        <w:jc w:val="left"/>
        <w:rPr>
          <w:sz w:val="22"/>
        </w:rPr>
      </w:pPr>
      <w:r w:rsidRPr="00325B0E">
        <w:rPr>
          <w:b/>
          <w:sz w:val="22"/>
        </w:rPr>
        <w:t xml:space="preserve"> </w:t>
      </w:r>
    </w:p>
    <w:p w14:paraId="1B1D5B4B" w14:textId="77777777" w:rsidR="00C278C8" w:rsidRPr="00325B0E" w:rsidRDefault="006D4E16">
      <w:pPr>
        <w:pStyle w:val="Naslov1"/>
        <w:ind w:left="285" w:right="0" w:hanging="300"/>
        <w:rPr>
          <w:sz w:val="22"/>
        </w:rPr>
      </w:pPr>
      <w:r w:rsidRPr="00325B0E">
        <w:rPr>
          <w:sz w:val="22"/>
        </w:rPr>
        <w:t xml:space="preserve">PRORAČUNSKA ZALIHA </w:t>
      </w:r>
    </w:p>
    <w:p w14:paraId="50440B69" w14:textId="77777777" w:rsidR="00C278C8" w:rsidRPr="00325B0E" w:rsidRDefault="006D4E16">
      <w:pPr>
        <w:spacing w:after="14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D7699B4" w14:textId="77777777" w:rsidR="00C278C8" w:rsidRPr="00325B0E" w:rsidRDefault="006D4E16">
      <w:pPr>
        <w:spacing w:after="15" w:line="259" w:lineRule="auto"/>
        <w:ind w:right="168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7. </w:t>
      </w:r>
    </w:p>
    <w:p w14:paraId="29F37113" w14:textId="1F85A477" w:rsidR="00C278C8" w:rsidRPr="00325B0E" w:rsidRDefault="006D4E16" w:rsidP="009C6F43">
      <w:pPr>
        <w:tabs>
          <w:tab w:val="right" w:pos="9806"/>
        </w:tabs>
        <w:ind w:left="-15" w:firstLine="0"/>
        <w:rPr>
          <w:sz w:val="22"/>
        </w:rPr>
      </w:pPr>
      <w:r w:rsidRPr="00325B0E">
        <w:rPr>
          <w:sz w:val="22"/>
        </w:rPr>
        <w:t xml:space="preserve">Sredstva Proračunske zalihe u </w:t>
      </w:r>
      <w:r w:rsidR="00FA224B">
        <w:rPr>
          <w:sz w:val="22"/>
        </w:rPr>
        <w:t>2024.</w:t>
      </w:r>
      <w:r w:rsidRPr="00325B0E">
        <w:rPr>
          <w:sz w:val="22"/>
        </w:rPr>
        <w:t xml:space="preserve"> godini koriste se za nepredviđene namjene za koje u Proračunu nisu osigurana sredstva, ili za namjene za koje se tijekom godine pokaže da za njih nisu utvrđena dovoljna sredstva jer ih pri planiranju Proračuna nije bilo moguće predvidjeti.   </w:t>
      </w:r>
    </w:p>
    <w:p w14:paraId="7B45A1D7" w14:textId="77777777" w:rsidR="00C278C8" w:rsidRPr="00325B0E" w:rsidRDefault="006D4E16" w:rsidP="00A43C25">
      <w:pPr>
        <w:spacing w:after="17" w:line="259" w:lineRule="auto"/>
        <w:ind w:right="160" w:firstLine="0"/>
        <w:rPr>
          <w:sz w:val="22"/>
        </w:rPr>
      </w:pPr>
      <w:r w:rsidRPr="00325B0E">
        <w:rPr>
          <w:sz w:val="22"/>
        </w:rPr>
        <w:t>O korištenju sredstava proračunske zalihe u cijelosti odlučuje Općinsk</w:t>
      </w:r>
      <w:r w:rsidR="007F5DC0" w:rsidRPr="00325B0E">
        <w:rPr>
          <w:sz w:val="22"/>
        </w:rPr>
        <w:t>i načelnik</w:t>
      </w:r>
      <w:r w:rsidRPr="00325B0E">
        <w:rPr>
          <w:sz w:val="22"/>
        </w:rPr>
        <w:t xml:space="preserve">, o čemu izvješćuje najmanje jedanput godišnje Općinsko vijeće.  </w:t>
      </w:r>
    </w:p>
    <w:p w14:paraId="395EC14C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32A54C2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0A024948" w14:textId="77777777" w:rsidR="00C278C8" w:rsidRPr="00325B0E" w:rsidRDefault="006D4E16">
      <w:pPr>
        <w:pStyle w:val="Naslov1"/>
        <w:ind w:left="228" w:right="0" w:hanging="243"/>
        <w:rPr>
          <w:sz w:val="22"/>
        </w:rPr>
      </w:pPr>
      <w:r w:rsidRPr="00325B0E">
        <w:rPr>
          <w:sz w:val="22"/>
        </w:rPr>
        <w:lastRenderedPageBreak/>
        <w:t xml:space="preserve">ZADUŽIVANJE I JAMSTVA </w:t>
      </w:r>
    </w:p>
    <w:p w14:paraId="14C2087B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i/>
          <w:sz w:val="22"/>
        </w:rPr>
        <w:t xml:space="preserve"> </w:t>
      </w:r>
    </w:p>
    <w:p w14:paraId="72CC1F6D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8. </w:t>
      </w:r>
    </w:p>
    <w:p w14:paraId="1BDE97DE" w14:textId="44D58D64" w:rsidR="00C278C8" w:rsidRPr="00325B0E" w:rsidRDefault="006D4E16">
      <w:pPr>
        <w:spacing w:after="27"/>
        <w:ind w:left="-5" w:right="160"/>
        <w:rPr>
          <w:sz w:val="22"/>
        </w:rPr>
      </w:pPr>
      <w:r w:rsidRPr="00325B0E">
        <w:rPr>
          <w:sz w:val="22"/>
        </w:rPr>
        <w:t xml:space="preserve">Općina </w:t>
      </w:r>
      <w:r w:rsidR="007F5DC0" w:rsidRPr="00325B0E">
        <w:rPr>
          <w:sz w:val="22"/>
        </w:rPr>
        <w:t>Nova Rača</w:t>
      </w:r>
      <w:r w:rsidRPr="00325B0E">
        <w:rPr>
          <w:sz w:val="22"/>
        </w:rPr>
        <w:t xml:space="preserve"> u </w:t>
      </w:r>
      <w:r w:rsidR="00FA224B">
        <w:rPr>
          <w:sz w:val="22"/>
        </w:rPr>
        <w:t>2024.</w:t>
      </w:r>
      <w:r w:rsidRPr="00325B0E">
        <w:rPr>
          <w:sz w:val="22"/>
        </w:rPr>
        <w:t xml:space="preserve"> godini može se zaduživati uzimanjem</w:t>
      </w:r>
      <w:r w:rsidR="007F5DC0" w:rsidRPr="00325B0E">
        <w:rPr>
          <w:sz w:val="22"/>
        </w:rPr>
        <w:t xml:space="preserve"> kratkoročnog </w:t>
      </w:r>
      <w:r w:rsidRPr="00325B0E">
        <w:rPr>
          <w:sz w:val="22"/>
        </w:rPr>
        <w:t xml:space="preserve"> kredita</w:t>
      </w:r>
      <w:r w:rsidR="00750606" w:rsidRPr="00325B0E">
        <w:rPr>
          <w:sz w:val="22"/>
        </w:rPr>
        <w:t xml:space="preserve"> – prekoračenja po žiro-računu. </w:t>
      </w:r>
      <w:r w:rsidRPr="00325B0E">
        <w:rPr>
          <w:sz w:val="22"/>
        </w:rPr>
        <w:t xml:space="preserve"> </w:t>
      </w:r>
    </w:p>
    <w:p w14:paraId="4574D3E0" w14:textId="77777777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Općina </w:t>
      </w:r>
      <w:r w:rsidR="00750606" w:rsidRPr="00325B0E">
        <w:rPr>
          <w:sz w:val="22"/>
        </w:rPr>
        <w:t>Nova Rača</w:t>
      </w:r>
      <w:r w:rsidRPr="00325B0E">
        <w:rPr>
          <w:sz w:val="22"/>
        </w:rPr>
        <w:t xml:space="preserve"> može se dugoročno zadužiti samo za investiciju koja se financira iz njezinog proračuna, a koju potvrdi Općinsko vijeće u skladu sa važećim zakonskom propisima.  </w:t>
      </w:r>
    </w:p>
    <w:p w14:paraId="2DF10301" w14:textId="77777777" w:rsidR="00C278C8" w:rsidRPr="00325B0E" w:rsidRDefault="006D4E16">
      <w:pPr>
        <w:spacing w:after="16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120D13E9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9. </w:t>
      </w:r>
    </w:p>
    <w:p w14:paraId="1AC17D41" w14:textId="77777777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 Za financijske odnose radi zaduživanja, pozajmljivanja sredstava i kupoprodaje imovine Općine, ovlašten je Općinsk</w:t>
      </w:r>
      <w:r w:rsidR="00750606" w:rsidRPr="00325B0E">
        <w:rPr>
          <w:sz w:val="22"/>
        </w:rPr>
        <w:t>i načelnik.</w:t>
      </w:r>
    </w:p>
    <w:p w14:paraId="0BEEF584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94D86B1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E3527EA" w14:textId="77777777" w:rsidR="00C278C8" w:rsidRPr="00325B0E" w:rsidRDefault="006D4E16">
      <w:pPr>
        <w:pStyle w:val="Naslov1"/>
        <w:ind w:left="283" w:right="0" w:hanging="298"/>
        <w:rPr>
          <w:sz w:val="22"/>
        </w:rPr>
      </w:pPr>
      <w:r w:rsidRPr="00325B0E">
        <w:rPr>
          <w:sz w:val="22"/>
        </w:rPr>
        <w:t>UPRAVLJANJE FINANCIJSKOM I NEFINANCIJSKOM IMOVINOM</w:t>
      </w:r>
      <w:r w:rsidRPr="00325B0E">
        <w:rPr>
          <w:b w:val="0"/>
          <w:sz w:val="22"/>
        </w:rPr>
        <w:t xml:space="preserve"> </w:t>
      </w:r>
    </w:p>
    <w:p w14:paraId="38492043" w14:textId="77777777" w:rsidR="00C278C8" w:rsidRPr="00325B0E" w:rsidRDefault="006D4E16">
      <w:pPr>
        <w:spacing w:after="14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68678587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10. </w:t>
      </w:r>
    </w:p>
    <w:p w14:paraId="667A680E" w14:textId="09527CDD" w:rsidR="00C278C8" w:rsidRPr="00325B0E" w:rsidRDefault="006D4E16" w:rsidP="009C6F43">
      <w:pPr>
        <w:tabs>
          <w:tab w:val="center" w:pos="4321"/>
        </w:tabs>
        <w:ind w:left="-15" w:firstLine="0"/>
        <w:rPr>
          <w:sz w:val="22"/>
        </w:rPr>
      </w:pPr>
      <w:r w:rsidRPr="00325B0E">
        <w:rPr>
          <w:sz w:val="22"/>
        </w:rPr>
        <w:t xml:space="preserve">Imovina općine je financijska i nefinancijska imovina u vlasništvu Općine </w:t>
      </w:r>
      <w:r w:rsidR="00750606" w:rsidRPr="00325B0E">
        <w:rPr>
          <w:sz w:val="22"/>
        </w:rPr>
        <w:t>Nova Rača.</w:t>
      </w:r>
    </w:p>
    <w:p w14:paraId="00F6BD07" w14:textId="77777777" w:rsidR="00EE3958" w:rsidRPr="00325B0E" w:rsidRDefault="00EE3958" w:rsidP="00750606">
      <w:pPr>
        <w:tabs>
          <w:tab w:val="center" w:pos="4321"/>
        </w:tabs>
        <w:ind w:left="-15" w:firstLine="0"/>
        <w:jc w:val="left"/>
        <w:rPr>
          <w:sz w:val="22"/>
        </w:rPr>
      </w:pPr>
    </w:p>
    <w:p w14:paraId="14BE6427" w14:textId="77777777" w:rsidR="00750606" w:rsidRPr="00325B0E" w:rsidRDefault="00750606" w:rsidP="00750606">
      <w:pPr>
        <w:tabs>
          <w:tab w:val="center" w:pos="4321"/>
        </w:tabs>
        <w:ind w:left="-15" w:firstLine="0"/>
        <w:jc w:val="left"/>
        <w:rPr>
          <w:sz w:val="22"/>
        </w:rPr>
      </w:pPr>
    </w:p>
    <w:p w14:paraId="6714DEE5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11. </w:t>
      </w:r>
    </w:p>
    <w:p w14:paraId="26B7DB69" w14:textId="412D1F25" w:rsidR="00C278C8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>Raspoloživim novčanim sredstvima Proračuna na računu raspolaže Općinsk</w:t>
      </w:r>
      <w:r w:rsidR="00750606" w:rsidRPr="00325B0E">
        <w:rPr>
          <w:sz w:val="22"/>
        </w:rPr>
        <w:t>i</w:t>
      </w:r>
      <w:r w:rsidRPr="00325B0E">
        <w:rPr>
          <w:sz w:val="22"/>
        </w:rPr>
        <w:t xml:space="preserve"> načelni</w:t>
      </w:r>
      <w:r w:rsidR="00750606" w:rsidRPr="00325B0E">
        <w:rPr>
          <w:sz w:val="22"/>
        </w:rPr>
        <w:t>k</w:t>
      </w:r>
      <w:r w:rsidRPr="00325B0E">
        <w:rPr>
          <w:sz w:val="22"/>
        </w:rPr>
        <w:t xml:space="preserve">, upravlja nekretninama i pokretninama te odlučuje o stjecanju i otuđenju pokretnina i nekretnina  u vlasništvu Općine sukladno odredbama važećih Zakona i Statuta Općine.  </w:t>
      </w:r>
    </w:p>
    <w:p w14:paraId="2C6DEE27" w14:textId="17D98716" w:rsidR="003E16F2" w:rsidRPr="003E16F2" w:rsidRDefault="003E16F2" w:rsidP="003E16F2">
      <w:pPr>
        <w:ind w:left="-15" w:right="160" w:firstLine="0"/>
        <w:rPr>
          <w:sz w:val="22"/>
        </w:rPr>
      </w:pPr>
      <w:r w:rsidRPr="003E16F2">
        <w:rPr>
          <w:sz w:val="22"/>
        </w:rPr>
        <w:t xml:space="preserve">Slobodna novčana sredstva mogu se oročavati kod poslovnih banaka poštujući načela sigurnosti i likvidnosti, a odluku o oročavanju sredstava donosi </w:t>
      </w:r>
      <w:r>
        <w:rPr>
          <w:sz w:val="22"/>
        </w:rPr>
        <w:t>Općinski načelnik</w:t>
      </w:r>
      <w:r w:rsidRPr="003E16F2">
        <w:rPr>
          <w:sz w:val="22"/>
        </w:rPr>
        <w:t>.</w:t>
      </w:r>
    </w:p>
    <w:p w14:paraId="76690FA0" w14:textId="17D792FA" w:rsidR="00EE3958" w:rsidRPr="00325B0E" w:rsidRDefault="003E16F2" w:rsidP="003E16F2">
      <w:pPr>
        <w:ind w:left="-15" w:right="160" w:firstLine="0"/>
        <w:rPr>
          <w:sz w:val="22"/>
        </w:rPr>
      </w:pPr>
      <w:r w:rsidRPr="003E16F2">
        <w:rPr>
          <w:sz w:val="22"/>
        </w:rPr>
        <w:tab/>
      </w:r>
    </w:p>
    <w:p w14:paraId="37896E14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E50BFF8" w14:textId="77777777" w:rsidR="00EE3958" w:rsidRPr="00325B0E" w:rsidRDefault="006D4E16">
      <w:pPr>
        <w:ind w:left="-15" w:right="160" w:firstLine="4343"/>
        <w:rPr>
          <w:b/>
          <w:sz w:val="22"/>
        </w:rPr>
      </w:pPr>
      <w:r w:rsidRPr="00325B0E">
        <w:rPr>
          <w:b/>
          <w:sz w:val="22"/>
        </w:rPr>
        <w:t>Članak 12.</w:t>
      </w:r>
    </w:p>
    <w:p w14:paraId="6AE16A9A" w14:textId="77777777" w:rsidR="00C278C8" w:rsidRPr="00325B0E" w:rsidRDefault="006D4E16" w:rsidP="00FB673F">
      <w:pPr>
        <w:ind w:left="-15" w:right="160" w:firstLine="0"/>
        <w:jc w:val="left"/>
        <w:rPr>
          <w:sz w:val="22"/>
        </w:rPr>
      </w:pPr>
      <w:r w:rsidRPr="00325B0E">
        <w:rPr>
          <w:sz w:val="22"/>
        </w:rPr>
        <w:t xml:space="preserve">Nabavljenu dugotrajnu imovinu potrebno je voditi u odgovarajućim poslovnim knjigama, te istom gospodariti brigom dobrog gospodara. </w:t>
      </w:r>
    </w:p>
    <w:p w14:paraId="64C38A28" w14:textId="77777777" w:rsidR="00C278C8" w:rsidRPr="00325B0E" w:rsidRDefault="006D4E16">
      <w:pPr>
        <w:spacing w:after="17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C98163E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13. </w:t>
      </w:r>
    </w:p>
    <w:p w14:paraId="319A3013" w14:textId="77777777" w:rsidR="00C278C8" w:rsidRPr="00325B0E" w:rsidRDefault="006D4E16" w:rsidP="00A43C25">
      <w:pPr>
        <w:spacing w:after="17" w:line="259" w:lineRule="auto"/>
        <w:ind w:right="160"/>
        <w:rPr>
          <w:sz w:val="22"/>
        </w:rPr>
      </w:pPr>
      <w:r w:rsidRPr="00325B0E">
        <w:rPr>
          <w:sz w:val="22"/>
        </w:rPr>
        <w:t>Isplata sredstava iz Proračuna obavlja se temeljem vjerodostojne financijske dokumentacije koju ovjerava Općinsk</w:t>
      </w:r>
      <w:r w:rsidR="00750606" w:rsidRPr="00325B0E">
        <w:rPr>
          <w:sz w:val="22"/>
        </w:rPr>
        <w:t>i načelnik.</w:t>
      </w:r>
    </w:p>
    <w:p w14:paraId="033323CB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14. </w:t>
      </w:r>
    </w:p>
    <w:p w14:paraId="5BF0E2E2" w14:textId="01D0D355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Postupak nabave roba, radova i usluga  provodi se u skladu sa Zakonom o javnoj nabavi i drugim propisima. </w:t>
      </w:r>
    </w:p>
    <w:p w14:paraId="433CE486" w14:textId="77777777" w:rsidR="00C278C8" w:rsidRPr="00325B0E" w:rsidRDefault="006D4E16">
      <w:pPr>
        <w:spacing w:after="16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1217D328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15. </w:t>
      </w:r>
    </w:p>
    <w:p w14:paraId="370C5D47" w14:textId="190C2414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Ako se tijekom fiskalne godine zbog izvanrednih prilika povećaju izdaci ili umanje prihodi ili primici, Proračun se mora uravnotežiti sniženjem predviđenih izdataka ili pronalaženjem novih prihoda.  </w:t>
      </w:r>
    </w:p>
    <w:p w14:paraId="70634C06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2C687D37" w14:textId="77777777" w:rsidR="00C278C8" w:rsidRPr="00325B0E" w:rsidRDefault="006D4E16">
      <w:pPr>
        <w:spacing w:after="15" w:line="259" w:lineRule="auto"/>
        <w:ind w:right="165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16. </w:t>
      </w:r>
    </w:p>
    <w:p w14:paraId="3F986459" w14:textId="434822F8" w:rsidR="00C278C8" w:rsidRPr="00325B0E" w:rsidRDefault="006D4E16">
      <w:pPr>
        <w:ind w:left="-5" w:right="160"/>
        <w:rPr>
          <w:sz w:val="22"/>
        </w:rPr>
      </w:pPr>
      <w:r w:rsidRPr="00325B0E">
        <w:rPr>
          <w:sz w:val="22"/>
        </w:rPr>
        <w:t xml:space="preserve">Svi prijedlozi o povećanju izdataka zajedno s prijebojem prihoda ili izdataka koji smanjuju iznose neke druge pozicije, rješavaju se izmjenama i dopunama Proračuna te njegovim uravnoteženjem, na način kako je to predviđeno Zakonom.  </w:t>
      </w:r>
    </w:p>
    <w:p w14:paraId="544E7B1B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 </w:t>
      </w:r>
    </w:p>
    <w:p w14:paraId="61D58D4E" w14:textId="5B344661" w:rsidR="00C278C8" w:rsidRDefault="006D4E16">
      <w:pPr>
        <w:spacing w:after="15" w:line="259" w:lineRule="auto"/>
        <w:ind w:right="167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17. </w:t>
      </w:r>
    </w:p>
    <w:p w14:paraId="7F7CD01A" w14:textId="1D3062A1" w:rsidR="009C6F43" w:rsidRPr="009C6F43" w:rsidRDefault="009C6F43" w:rsidP="009C6F43">
      <w:pPr>
        <w:spacing w:after="15" w:line="259" w:lineRule="auto"/>
        <w:ind w:right="167"/>
        <w:rPr>
          <w:sz w:val="22"/>
        </w:rPr>
      </w:pPr>
      <w:r w:rsidRPr="009C6F43">
        <w:rPr>
          <w:sz w:val="22"/>
        </w:rPr>
        <w:t xml:space="preserve">Za planiranje i izvršavanje Proračuna u cjelini odgovoran je </w:t>
      </w:r>
      <w:r>
        <w:rPr>
          <w:sz w:val="22"/>
        </w:rPr>
        <w:t>Općinski načelnik</w:t>
      </w:r>
      <w:r w:rsidR="0076683A">
        <w:rPr>
          <w:sz w:val="22"/>
        </w:rPr>
        <w:t>.</w:t>
      </w:r>
    </w:p>
    <w:p w14:paraId="442A47ED" w14:textId="39F23D8F" w:rsidR="00C278C8" w:rsidRPr="00325B0E" w:rsidRDefault="00C278C8">
      <w:pPr>
        <w:spacing w:after="0" w:line="259" w:lineRule="auto"/>
        <w:ind w:left="0" w:firstLine="0"/>
        <w:jc w:val="left"/>
        <w:rPr>
          <w:sz w:val="22"/>
        </w:rPr>
      </w:pPr>
    </w:p>
    <w:p w14:paraId="25161EF9" w14:textId="77777777" w:rsidR="00C278C8" w:rsidRPr="00325B0E" w:rsidRDefault="006D4E16">
      <w:pPr>
        <w:spacing w:after="18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CAF020F" w14:textId="77777777" w:rsidR="00C278C8" w:rsidRPr="00325B0E" w:rsidRDefault="006D4E16">
      <w:pPr>
        <w:pStyle w:val="Naslov1"/>
        <w:ind w:left="340" w:right="0" w:hanging="355"/>
        <w:rPr>
          <w:sz w:val="22"/>
        </w:rPr>
      </w:pPr>
      <w:r w:rsidRPr="00325B0E">
        <w:rPr>
          <w:sz w:val="22"/>
        </w:rPr>
        <w:lastRenderedPageBreak/>
        <w:t xml:space="preserve">PRIJELAZNE I ZAVRŠNE ODREDBE </w:t>
      </w:r>
    </w:p>
    <w:p w14:paraId="40EEDDDA" w14:textId="77777777" w:rsidR="00C278C8" w:rsidRPr="00325B0E" w:rsidRDefault="006D4E16">
      <w:pPr>
        <w:spacing w:after="11" w:line="259" w:lineRule="auto"/>
        <w:ind w:left="0" w:firstLine="0"/>
        <w:jc w:val="left"/>
        <w:rPr>
          <w:b/>
          <w:sz w:val="22"/>
        </w:rPr>
      </w:pPr>
      <w:r w:rsidRPr="00325B0E">
        <w:rPr>
          <w:sz w:val="22"/>
        </w:rPr>
        <w:t xml:space="preserve"> </w:t>
      </w:r>
    </w:p>
    <w:p w14:paraId="26C1DD52" w14:textId="77777777" w:rsidR="00C278C8" w:rsidRPr="00325B0E" w:rsidRDefault="006D4E16">
      <w:pPr>
        <w:spacing w:after="15" w:line="259" w:lineRule="auto"/>
        <w:ind w:right="167"/>
        <w:jc w:val="center"/>
        <w:rPr>
          <w:b/>
          <w:sz w:val="22"/>
        </w:rPr>
      </w:pPr>
      <w:r w:rsidRPr="00325B0E">
        <w:rPr>
          <w:b/>
          <w:sz w:val="22"/>
        </w:rPr>
        <w:t xml:space="preserve">Članak  18. </w:t>
      </w:r>
    </w:p>
    <w:p w14:paraId="7654668E" w14:textId="7BD00C46" w:rsidR="00C278C8" w:rsidRPr="00325B0E" w:rsidRDefault="006D4E16" w:rsidP="00FB673F">
      <w:pPr>
        <w:ind w:left="-15" w:right="160" w:firstLine="0"/>
        <w:rPr>
          <w:sz w:val="22"/>
        </w:rPr>
      </w:pPr>
      <w:r w:rsidRPr="00325B0E">
        <w:rPr>
          <w:sz w:val="22"/>
        </w:rPr>
        <w:t xml:space="preserve">Ova Odluka stupa na snagu osmog dana nakon objave u </w:t>
      </w:r>
      <w:r w:rsidR="00EE3958" w:rsidRPr="00325B0E">
        <w:rPr>
          <w:sz w:val="22"/>
        </w:rPr>
        <w:t>„Službenom glasniku Općine Nova Rača</w:t>
      </w:r>
      <w:r w:rsidR="00CD3DEB" w:rsidRPr="00325B0E">
        <w:rPr>
          <w:sz w:val="22"/>
        </w:rPr>
        <w:t>“</w:t>
      </w:r>
      <w:r w:rsidRPr="00325B0E">
        <w:rPr>
          <w:sz w:val="22"/>
        </w:rPr>
        <w:t xml:space="preserve">, a primjenjuje se </w:t>
      </w:r>
      <w:r w:rsidR="00EE3958" w:rsidRPr="00325B0E">
        <w:rPr>
          <w:sz w:val="22"/>
        </w:rPr>
        <w:t>od 01.01.</w:t>
      </w:r>
      <w:r w:rsidR="00FA224B">
        <w:rPr>
          <w:sz w:val="22"/>
        </w:rPr>
        <w:t>2024.</w:t>
      </w:r>
      <w:r w:rsidRPr="00325B0E">
        <w:rPr>
          <w:sz w:val="22"/>
        </w:rPr>
        <w:t xml:space="preserve"> godin</w:t>
      </w:r>
      <w:r w:rsidR="005720CE" w:rsidRPr="00325B0E">
        <w:rPr>
          <w:sz w:val="22"/>
        </w:rPr>
        <w:t>e</w:t>
      </w:r>
      <w:r w:rsidRPr="00325B0E">
        <w:rPr>
          <w:sz w:val="22"/>
        </w:rPr>
        <w:t xml:space="preserve">.  </w:t>
      </w:r>
    </w:p>
    <w:p w14:paraId="1EEF58A3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F283337" w14:textId="77777777" w:rsidR="00FB673F" w:rsidRPr="00325B0E" w:rsidRDefault="00FB673F">
      <w:pPr>
        <w:spacing w:after="0" w:line="259" w:lineRule="auto"/>
        <w:ind w:left="0" w:firstLine="0"/>
        <w:jc w:val="left"/>
        <w:rPr>
          <w:sz w:val="22"/>
        </w:rPr>
      </w:pPr>
    </w:p>
    <w:p w14:paraId="2441A231" w14:textId="77777777" w:rsidR="00FB673F" w:rsidRPr="00325B0E" w:rsidRDefault="00FB673F" w:rsidP="00FB673F">
      <w:pPr>
        <w:spacing w:after="0" w:line="259" w:lineRule="auto"/>
        <w:ind w:left="0" w:firstLine="0"/>
        <w:jc w:val="center"/>
        <w:rPr>
          <w:b/>
          <w:sz w:val="22"/>
        </w:rPr>
      </w:pPr>
      <w:r w:rsidRPr="00325B0E">
        <w:rPr>
          <w:b/>
          <w:sz w:val="22"/>
        </w:rPr>
        <w:t>OPĆINSKO VIJEĆE OPĆINE NOVA RAČA</w:t>
      </w:r>
    </w:p>
    <w:p w14:paraId="04F80A25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AA9E6D6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23097ED4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3E5351C0" w14:textId="77777777" w:rsidR="00C278C8" w:rsidRPr="00325B0E" w:rsidRDefault="006D4E16" w:rsidP="00FB673F">
      <w:pPr>
        <w:ind w:left="5659" w:right="160" w:firstLine="713"/>
        <w:jc w:val="center"/>
        <w:rPr>
          <w:b/>
          <w:sz w:val="22"/>
        </w:rPr>
      </w:pPr>
      <w:r w:rsidRPr="00325B0E">
        <w:rPr>
          <w:b/>
          <w:sz w:val="22"/>
        </w:rPr>
        <w:t>PREDSJEDNI</w:t>
      </w:r>
      <w:r w:rsidR="00750606" w:rsidRPr="00325B0E">
        <w:rPr>
          <w:b/>
          <w:sz w:val="22"/>
        </w:rPr>
        <w:t>CA</w:t>
      </w:r>
    </w:p>
    <w:p w14:paraId="1D73F836" w14:textId="5385A688" w:rsidR="00C278C8" w:rsidRPr="00325B0E" w:rsidRDefault="006D4E16" w:rsidP="00FB673F">
      <w:pPr>
        <w:ind w:left="6377" w:right="160" w:firstLine="0"/>
        <w:jc w:val="center"/>
        <w:rPr>
          <w:b/>
          <w:sz w:val="22"/>
        </w:rPr>
      </w:pPr>
      <w:r w:rsidRPr="00325B0E">
        <w:rPr>
          <w:b/>
          <w:sz w:val="22"/>
        </w:rPr>
        <w:t xml:space="preserve">OPĆINSKOG VIJEĆA OPĆINE </w:t>
      </w:r>
      <w:r w:rsidR="00750606" w:rsidRPr="00325B0E">
        <w:rPr>
          <w:b/>
          <w:sz w:val="22"/>
        </w:rPr>
        <w:t>NOVA RAČA</w:t>
      </w:r>
    </w:p>
    <w:p w14:paraId="0505F1B5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                 </w:t>
      </w:r>
    </w:p>
    <w:p w14:paraId="5016682C" w14:textId="77777777" w:rsidR="00C278C8" w:rsidRPr="00325B0E" w:rsidRDefault="006D4E16" w:rsidP="00750606">
      <w:pPr>
        <w:tabs>
          <w:tab w:val="center" w:pos="4249"/>
          <w:tab w:val="center" w:pos="5739"/>
        </w:tabs>
        <w:ind w:left="-15" w:firstLine="0"/>
        <w:jc w:val="left"/>
        <w:rPr>
          <w:sz w:val="22"/>
        </w:rPr>
      </w:pPr>
      <w:r w:rsidRPr="00325B0E">
        <w:rPr>
          <w:sz w:val="22"/>
        </w:rPr>
        <w:t xml:space="preserve">                                                                       </w:t>
      </w:r>
      <w:r w:rsidRPr="00325B0E">
        <w:rPr>
          <w:sz w:val="22"/>
        </w:rPr>
        <w:tab/>
        <w:t xml:space="preserve"> </w:t>
      </w:r>
      <w:r w:rsidRPr="00325B0E">
        <w:rPr>
          <w:sz w:val="22"/>
        </w:rPr>
        <w:tab/>
      </w:r>
      <w:r w:rsidR="00E33890" w:rsidRPr="00325B0E">
        <w:rPr>
          <w:sz w:val="22"/>
        </w:rPr>
        <w:t xml:space="preserve">              </w:t>
      </w:r>
      <w:r w:rsidR="00FB673F" w:rsidRPr="00325B0E">
        <w:rPr>
          <w:sz w:val="22"/>
        </w:rPr>
        <w:t xml:space="preserve">  </w:t>
      </w:r>
      <w:r w:rsidR="00737019" w:rsidRPr="00325B0E">
        <w:rPr>
          <w:sz w:val="22"/>
        </w:rPr>
        <w:t>I</w:t>
      </w:r>
      <w:r w:rsidR="00750606" w:rsidRPr="00325B0E">
        <w:rPr>
          <w:sz w:val="22"/>
        </w:rPr>
        <w:t>vana Lončar</w:t>
      </w:r>
    </w:p>
    <w:p w14:paraId="06A73B67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89E829B" w14:textId="77777777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p w14:paraId="5CFA03F4" w14:textId="1377EBDF" w:rsidR="00C278C8" w:rsidRPr="00325B0E" w:rsidRDefault="006D4E16">
      <w:pPr>
        <w:spacing w:after="0" w:line="259" w:lineRule="auto"/>
        <w:ind w:left="0" w:firstLine="0"/>
        <w:jc w:val="left"/>
        <w:rPr>
          <w:sz w:val="22"/>
        </w:rPr>
      </w:pPr>
      <w:r w:rsidRPr="00325B0E">
        <w:rPr>
          <w:sz w:val="22"/>
        </w:rPr>
        <w:t xml:space="preserve"> </w:t>
      </w:r>
    </w:p>
    <w:sectPr w:rsidR="00C278C8" w:rsidRPr="00325B0E">
      <w:headerReference w:type="even" r:id="rId9"/>
      <w:headerReference w:type="default" r:id="rId10"/>
      <w:headerReference w:type="first" r:id="rId11"/>
      <w:pgSz w:w="11906" w:h="16838"/>
      <w:pgMar w:top="1134" w:right="968" w:bottom="1216" w:left="1133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794E" w14:textId="77777777" w:rsidR="004D2F85" w:rsidRDefault="004D2F85">
      <w:pPr>
        <w:spacing w:after="0" w:line="240" w:lineRule="auto"/>
      </w:pPr>
      <w:r>
        <w:separator/>
      </w:r>
    </w:p>
  </w:endnote>
  <w:endnote w:type="continuationSeparator" w:id="0">
    <w:p w14:paraId="5A8BC7A7" w14:textId="77777777" w:rsidR="004D2F85" w:rsidRDefault="004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276" w14:textId="77777777" w:rsidR="004D2F85" w:rsidRDefault="004D2F85">
      <w:pPr>
        <w:spacing w:after="0" w:line="240" w:lineRule="auto"/>
      </w:pPr>
      <w:r>
        <w:separator/>
      </w:r>
    </w:p>
  </w:footnote>
  <w:footnote w:type="continuationSeparator" w:id="0">
    <w:p w14:paraId="53D4E79A" w14:textId="77777777" w:rsidR="004D2F85" w:rsidRDefault="004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054" w14:textId="77777777" w:rsidR="00C278C8" w:rsidRDefault="006D4E16">
    <w:pPr>
      <w:tabs>
        <w:tab w:val="right" w:pos="980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402E" w14:textId="1A7D1FCC" w:rsidR="0076683A" w:rsidRDefault="0076683A" w:rsidP="0076683A">
    <w:pPr>
      <w:pStyle w:val="Zaglavlje"/>
      <w:tabs>
        <w:tab w:val="clear" w:pos="4536"/>
        <w:tab w:val="clear" w:pos="9072"/>
        <w:tab w:val="left" w:pos="772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80A5" w14:textId="77777777" w:rsidR="00C278C8" w:rsidRDefault="006D4E16">
    <w:pPr>
      <w:tabs>
        <w:tab w:val="right" w:pos="980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76B3"/>
    <w:multiLevelType w:val="hybridMultilevel"/>
    <w:tmpl w:val="04B86F22"/>
    <w:lvl w:ilvl="0" w:tplc="FBDA9942">
      <w:start w:val="1"/>
      <w:numFmt w:val="upperRoman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CA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40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C7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46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43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AE6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EB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6E8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2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C8"/>
    <w:rsid w:val="00126424"/>
    <w:rsid w:val="001C1F9E"/>
    <w:rsid w:val="001D241C"/>
    <w:rsid w:val="00237449"/>
    <w:rsid w:val="00294FF7"/>
    <w:rsid w:val="00295B78"/>
    <w:rsid w:val="002D7DFE"/>
    <w:rsid w:val="00325B0E"/>
    <w:rsid w:val="0033307C"/>
    <w:rsid w:val="003650A2"/>
    <w:rsid w:val="003E16F2"/>
    <w:rsid w:val="00445D7C"/>
    <w:rsid w:val="004D2F85"/>
    <w:rsid w:val="004F575A"/>
    <w:rsid w:val="005720CE"/>
    <w:rsid w:val="005B7CDA"/>
    <w:rsid w:val="005D62AD"/>
    <w:rsid w:val="005F4842"/>
    <w:rsid w:val="00657645"/>
    <w:rsid w:val="006D4E16"/>
    <w:rsid w:val="006E36FF"/>
    <w:rsid w:val="00737019"/>
    <w:rsid w:val="00750606"/>
    <w:rsid w:val="0076683A"/>
    <w:rsid w:val="007F5DC0"/>
    <w:rsid w:val="007F6259"/>
    <w:rsid w:val="00807B9C"/>
    <w:rsid w:val="00825B8B"/>
    <w:rsid w:val="0084284C"/>
    <w:rsid w:val="008C6BB5"/>
    <w:rsid w:val="008F59A7"/>
    <w:rsid w:val="009C6F43"/>
    <w:rsid w:val="009F6B22"/>
    <w:rsid w:val="00A43C25"/>
    <w:rsid w:val="00A45F81"/>
    <w:rsid w:val="00A54B93"/>
    <w:rsid w:val="00A864A6"/>
    <w:rsid w:val="00A95C17"/>
    <w:rsid w:val="00AB0017"/>
    <w:rsid w:val="00AC27E2"/>
    <w:rsid w:val="00AC381D"/>
    <w:rsid w:val="00B658EF"/>
    <w:rsid w:val="00BC3549"/>
    <w:rsid w:val="00C278C8"/>
    <w:rsid w:val="00C34AAA"/>
    <w:rsid w:val="00C51157"/>
    <w:rsid w:val="00CA047B"/>
    <w:rsid w:val="00CB53C5"/>
    <w:rsid w:val="00CC2152"/>
    <w:rsid w:val="00CD3DEB"/>
    <w:rsid w:val="00CE26BF"/>
    <w:rsid w:val="00CF14A9"/>
    <w:rsid w:val="00D14422"/>
    <w:rsid w:val="00D163E2"/>
    <w:rsid w:val="00D45813"/>
    <w:rsid w:val="00D45889"/>
    <w:rsid w:val="00D87C62"/>
    <w:rsid w:val="00DB6ED5"/>
    <w:rsid w:val="00DC0340"/>
    <w:rsid w:val="00DC1662"/>
    <w:rsid w:val="00E33890"/>
    <w:rsid w:val="00E52D69"/>
    <w:rsid w:val="00EE3958"/>
    <w:rsid w:val="00F14ED1"/>
    <w:rsid w:val="00F53959"/>
    <w:rsid w:val="00FA224B"/>
    <w:rsid w:val="00FB673F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25CE"/>
  <w15:docId w15:val="{3D0F942C-ECA6-4EAC-8D18-10E0CF2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0"/>
      <w:ind w:left="10" w:right="16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7C"/>
    <w:rPr>
      <w:rFonts w:ascii="Segoe UI" w:eastAsia="Arial" w:hAnsi="Segoe UI" w:cs="Segoe UI"/>
      <w:color w:val="000000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76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83A"/>
    <w:rPr>
      <w:rFonts w:ascii="Arial" w:eastAsia="Arial" w:hAnsi="Arial" w:cs="Arial"/>
      <w:color w:val="00000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76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683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Nova Rača</cp:lastModifiedBy>
  <cp:revision>15</cp:revision>
  <cp:lastPrinted>2022-12-09T07:30:00Z</cp:lastPrinted>
  <dcterms:created xsi:type="dcterms:W3CDTF">2022-12-08T15:57:00Z</dcterms:created>
  <dcterms:modified xsi:type="dcterms:W3CDTF">2023-12-22T07:33:00Z</dcterms:modified>
</cp:coreProperties>
</file>